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6EFA" w14:textId="77777777" w:rsidR="00F31BDD" w:rsidRPr="00E72B07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72B07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แบบฟอร์มการเสนอผลงานการจัดการความรู้ </w:t>
      </w:r>
    </w:p>
    <w:p w14:paraId="43E849A8" w14:textId="77777777" w:rsidR="00F31BDD" w:rsidRPr="00E72B07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72B07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มหาวิทยาลัยเทคโนโลยีราชมงคลศรีวิชัย</w:t>
      </w:r>
    </w:p>
    <w:p w14:paraId="415E8DE5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3765831" w14:textId="77777777" w:rsidR="00F31BDD" w:rsidRPr="00E72B07" w:rsidRDefault="00F31BDD" w:rsidP="00F31BDD">
      <w:pPr>
        <w:shd w:val="clear" w:color="auto" w:fill="F2F2F2" w:themeFill="background1" w:themeFillShade="F2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ข้อมูลทั่วไปของผลงาน</w:t>
      </w:r>
    </w:p>
    <w:p w14:paraId="4E222D03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.................................................................</w:t>
      </w:r>
    </w:p>
    <w:p w14:paraId="1025A46F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คณะ/วิทยาลัย/สำนัก/กอง ฯลฯ)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  <w:t>..................................................................................................................................</w:t>
      </w:r>
    </w:p>
    <w:p w14:paraId="0F21EFB9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ชื่อผลงานการจัดการความรู้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  <w:t>..................................................................................................................................</w:t>
      </w:r>
    </w:p>
    <w:p w14:paraId="23F644EE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KM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เลือกได้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ข้อ)</w:t>
      </w:r>
    </w:p>
    <w:p w14:paraId="39BF2532" w14:textId="77777777" w:rsidR="00F31BDD" w:rsidRPr="00E72B07" w:rsidRDefault="00F31BDD" w:rsidP="00F31BD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72B07">
        <w:rPr>
          <w:rFonts w:ascii="Segoe UI Symbol" w:hAnsi="Segoe UI Symbol" w:cs="Segoe UI Symbol"/>
          <w:sz w:val="32"/>
          <w:szCs w:val="32"/>
        </w:rPr>
        <w:t>☐</w:t>
      </w:r>
      <w:r w:rsidRPr="00E72B07">
        <w:rPr>
          <w:rFonts w:ascii="TH SarabunPSK" w:hAnsi="TH SarabunPSK" w:cs="TH SarabunPSK"/>
          <w:sz w:val="32"/>
          <w:szCs w:val="32"/>
        </w:rPr>
        <w:t xml:space="preserve"> CoP1 </w:t>
      </w:r>
      <w:r w:rsidRPr="00E72B07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 w:rsidRPr="00E72B07">
        <w:rPr>
          <w:rFonts w:ascii="TH SarabunPSK" w:hAnsi="TH SarabunPSK" w:cs="TH SarabunPSK"/>
          <w:sz w:val="32"/>
          <w:szCs w:val="32"/>
        </w:rPr>
        <w:br/>
      </w:r>
      <w:r w:rsidRPr="00E72B07">
        <w:rPr>
          <w:rFonts w:ascii="Segoe UI Symbol" w:hAnsi="Segoe UI Symbol" w:cs="Segoe UI Symbol"/>
          <w:sz w:val="32"/>
          <w:szCs w:val="32"/>
        </w:rPr>
        <w:t>☐</w:t>
      </w:r>
      <w:r w:rsidRPr="00E72B07">
        <w:rPr>
          <w:rFonts w:ascii="TH SarabunPSK" w:hAnsi="TH SarabunPSK" w:cs="TH SarabunPSK"/>
          <w:sz w:val="32"/>
          <w:szCs w:val="32"/>
        </w:rPr>
        <w:t xml:space="preserve"> CoP2 </w:t>
      </w:r>
      <w:r w:rsidRPr="00E72B07">
        <w:rPr>
          <w:rFonts w:ascii="TH SarabunPSK" w:hAnsi="TH SarabunPSK" w:cs="TH SarabunPSK"/>
          <w:sz w:val="32"/>
          <w:szCs w:val="32"/>
          <w:cs/>
        </w:rPr>
        <w:t>วิจัยและนวัตกรรมเชิงพาณิชย์เพื่อการพัฒนาผู้ประกอบการ</w:t>
      </w:r>
      <w:r w:rsidRPr="00E72B07">
        <w:rPr>
          <w:rFonts w:ascii="TH SarabunPSK" w:hAnsi="TH SarabunPSK" w:cs="TH SarabunPSK"/>
          <w:sz w:val="32"/>
          <w:szCs w:val="32"/>
        </w:rPr>
        <w:br/>
      </w:r>
      <w:r w:rsidRPr="00E72B07">
        <w:rPr>
          <w:rFonts w:ascii="Segoe UI Symbol" w:hAnsi="Segoe UI Symbol" w:cs="Segoe UI Symbol"/>
          <w:sz w:val="32"/>
          <w:szCs w:val="32"/>
        </w:rPr>
        <w:t>☐</w:t>
      </w:r>
      <w:r w:rsidRPr="00E72B07">
        <w:rPr>
          <w:rFonts w:ascii="TH SarabunPSK" w:hAnsi="TH SarabunPSK" w:cs="TH SarabunPSK"/>
          <w:sz w:val="32"/>
          <w:szCs w:val="32"/>
        </w:rPr>
        <w:t xml:space="preserve"> CoP3 </w:t>
      </w:r>
      <w:r w:rsidRPr="00E72B07">
        <w:rPr>
          <w:rFonts w:ascii="TH SarabunPSK" w:hAnsi="TH SarabunPSK" w:cs="TH SarabunPSK"/>
          <w:sz w:val="32"/>
          <w:szCs w:val="32"/>
          <w:cs/>
        </w:rPr>
        <w:t>การจัดการองค์กรสมัยใหม่</w:t>
      </w:r>
      <w:r w:rsidRPr="00E72B07">
        <w:rPr>
          <w:rFonts w:ascii="TH SarabunPSK" w:hAnsi="TH SarabunPSK" w:cs="TH SarabunPSK"/>
          <w:sz w:val="32"/>
          <w:szCs w:val="32"/>
        </w:rPr>
        <w:br/>
      </w:r>
      <w:r w:rsidRPr="00E72B07">
        <w:rPr>
          <w:rFonts w:ascii="Segoe UI Symbol" w:hAnsi="Segoe UI Symbol" w:cs="Segoe UI Symbol"/>
          <w:sz w:val="32"/>
          <w:szCs w:val="32"/>
        </w:rPr>
        <w:t>☐</w:t>
      </w:r>
      <w:r w:rsidRPr="00E72B07">
        <w:rPr>
          <w:rFonts w:ascii="TH SarabunPSK" w:hAnsi="TH SarabunPSK" w:cs="TH SarabunPSK"/>
          <w:sz w:val="32"/>
          <w:szCs w:val="32"/>
        </w:rPr>
        <w:t xml:space="preserve"> CoP4 </w:t>
      </w:r>
      <w:r w:rsidRPr="00E72B07">
        <w:rPr>
          <w:rFonts w:ascii="TH SarabunPSK" w:hAnsi="TH SarabunPSK" w:cs="TH SarabunPSK"/>
          <w:sz w:val="32"/>
          <w:szCs w:val="32"/>
          <w:cs/>
        </w:rPr>
        <w:t>หลักสูตรและบริการวิชาการเชิงพาณิชย์เพื่อสร้างรายได้</w:t>
      </w:r>
    </w:p>
    <w:p w14:paraId="7502B49F" w14:textId="683501D6" w:rsidR="00F31BDD" w:rsidRPr="00C64F7A" w:rsidRDefault="00C64F7A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64F7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ประเด็นองค์ความรู้หลัก (</w:t>
      </w:r>
      <w:r w:rsidRPr="00C64F7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>Knowledge Topics)</w:t>
      </w:r>
    </w:p>
    <w:p w14:paraId="23C291F7" w14:textId="5E6B8E32" w:rsidR="00C64F7A" w:rsidRDefault="00C64F7A" w:rsidP="00C64F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F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69D37" w14:textId="7F253BAC" w:rsidR="00C64F7A" w:rsidRPr="00C64F7A" w:rsidRDefault="00C64F7A" w:rsidP="00C64F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4F7A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C64F7A">
        <w:rPr>
          <w:rFonts w:ascii="TH SarabunPSK" w:hAnsi="TH SarabunPSK" w:cs="TH SarabunPSK"/>
          <w:sz w:val="32"/>
          <w:szCs w:val="32"/>
        </w:rPr>
        <w:t xml:space="preserve">Keywords) </w:t>
      </w:r>
      <w:r w:rsidRPr="00C64F7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64F7A">
        <w:rPr>
          <w:rFonts w:ascii="TH SarabunPSK" w:hAnsi="TH SarabunPSK" w:cs="TH SarabunPSK"/>
          <w:sz w:val="32"/>
          <w:szCs w:val="32"/>
        </w:rPr>
        <w:t xml:space="preserve">3–5 </w:t>
      </w:r>
      <w:r w:rsidRPr="00C64F7A">
        <w:rPr>
          <w:rFonts w:ascii="TH SarabunPSK" w:hAnsi="TH SarabunPSK" w:cs="TH SarabunPSK"/>
          <w:sz w:val="32"/>
          <w:szCs w:val="32"/>
          <w:cs/>
        </w:rPr>
        <w:t>คำ</w:t>
      </w:r>
      <w:r w:rsidRPr="00C64F7A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</w:t>
      </w:r>
    </w:p>
    <w:p w14:paraId="1558998D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ความเชื่อมโยงกับยุทธศาสตร์และค่านิยมมหาวิทยาลัย</w:t>
      </w:r>
    </w:p>
    <w:p w14:paraId="03077936" w14:textId="0A984D6A" w:rsidR="00F31BDD" w:rsidRPr="00E72B07" w:rsidRDefault="00F31BDD" w:rsidP="00C64F7A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72B07">
        <w:rPr>
          <w:rFonts w:ascii="TH SarabunPSK" w:hAnsi="TH SarabunPSK" w:cs="TH SarabunPSK"/>
          <w:sz w:val="32"/>
          <w:szCs w:val="32"/>
        </w:rPr>
        <w:t xml:space="preserve">6.1 </w:t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>แผนยุทธศาสตร์ของมหาวิทยาลัย/เป้าประสงค์ที่เกี่ยวข้อง</w:t>
      </w:r>
      <w:r w:rsidRPr="00E72B07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</w:t>
      </w:r>
    </w:p>
    <w:p w14:paraId="50C1CEEE" w14:textId="6647F97D" w:rsidR="00F31BDD" w:rsidRPr="00E72B07" w:rsidRDefault="00F31BDD" w:rsidP="00C64F7A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72B07">
        <w:rPr>
          <w:rFonts w:ascii="TH SarabunPSK" w:hAnsi="TH SarabunPSK" w:cs="TH SarabunPSK"/>
          <w:sz w:val="32"/>
          <w:szCs w:val="32"/>
        </w:rPr>
        <w:t xml:space="preserve">6.2 </w:t>
      </w:r>
      <w:r w:rsidRPr="00E72B07">
        <w:rPr>
          <w:rFonts w:ascii="TH SarabunPSK" w:hAnsi="TH SarabunPSK" w:cs="TH SarabunPSK"/>
          <w:sz w:val="32"/>
          <w:szCs w:val="32"/>
          <w:cs/>
        </w:rPr>
        <w:t>ตัวชี้วัด (</w:t>
      </w:r>
      <w:r w:rsidRPr="00E72B07">
        <w:rPr>
          <w:rFonts w:ascii="TH SarabunPSK" w:hAnsi="TH SarabunPSK" w:cs="TH SarabunPSK"/>
          <w:sz w:val="32"/>
          <w:szCs w:val="32"/>
        </w:rPr>
        <w:t xml:space="preserve">KPI) </w:t>
      </w:r>
      <w:r w:rsidRPr="00E72B07">
        <w:rPr>
          <w:rFonts w:ascii="TH SarabunPSK" w:hAnsi="TH SarabunPSK" w:cs="TH SarabunPSK"/>
          <w:sz w:val="32"/>
          <w:szCs w:val="32"/>
          <w:cs/>
        </w:rPr>
        <w:t>ที่ผลงานสนับสนุน</w:t>
      </w:r>
      <w:r w:rsidR="00C64F7A">
        <w:rPr>
          <w:rFonts w:ascii="TH SarabunPSK" w:hAnsi="TH SarabunPSK" w:cs="TH SarabunPSK"/>
          <w:sz w:val="32"/>
          <w:szCs w:val="32"/>
        </w:rPr>
        <w:t xml:space="preserve"> (</w:t>
      </w:r>
      <w:r w:rsidR="00C64F7A"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E72B07">
        <w:rPr>
          <w:rFonts w:ascii="TH SarabunPSK" w:hAnsi="TH SarabunPSK" w:cs="TH SarabunPSK"/>
          <w:sz w:val="32"/>
          <w:szCs w:val="32"/>
        </w:rPr>
        <w:br/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 xml:space="preserve">ระบุชื่อ </w:t>
      </w:r>
      <w:r w:rsidR="00C64F7A" w:rsidRPr="00C64F7A">
        <w:rPr>
          <w:rFonts w:ascii="TH SarabunPSK" w:hAnsi="TH SarabunPSK" w:cs="TH SarabunPSK"/>
          <w:sz w:val="32"/>
          <w:szCs w:val="32"/>
        </w:rPr>
        <w:t xml:space="preserve">KPI </w:t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>และหน่วยนับ</w:t>
      </w:r>
      <w:r w:rsidR="00C64F7A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………………………………………………………………………………………………………..</w:t>
      </w:r>
      <w:r w:rsidR="00C64F7A">
        <w:rPr>
          <w:rFonts w:ascii="TH SarabunPSK" w:hAnsi="TH SarabunPSK" w:cs="TH SarabunPSK"/>
          <w:sz w:val="32"/>
          <w:szCs w:val="32"/>
        </w:rPr>
        <w:br/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 xml:space="preserve">ค่าเป้าหมายของ </w:t>
      </w:r>
      <w:r w:rsidR="00C64F7A" w:rsidRPr="00C64F7A">
        <w:rPr>
          <w:rFonts w:ascii="TH SarabunPSK" w:hAnsi="TH SarabunPSK" w:cs="TH SarabunPSK"/>
          <w:sz w:val="32"/>
          <w:szCs w:val="32"/>
        </w:rPr>
        <w:t>KPI (</w:t>
      </w:r>
      <w:r w:rsidR="00C64F7A" w:rsidRPr="00C64F7A">
        <w:rPr>
          <w:rFonts w:ascii="TH SarabunPSK" w:hAnsi="TH SarabunPSK" w:cs="TH SarabunPSK"/>
          <w:sz w:val="32"/>
          <w:szCs w:val="32"/>
          <w:cs/>
        </w:rPr>
        <w:t>ปีงบประมาณนี้)</w:t>
      </w:r>
      <w:r w:rsidR="00C64F7A" w:rsidRPr="00C64F7A">
        <w:rPr>
          <w:rFonts w:ascii="TH SarabunPSK" w:hAnsi="TH SarabunPSK" w:cs="TH SarabunPSK"/>
          <w:sz w:val="32"/>
          <w:szCs w:val="32"/>
        </w:rPr>
        <w:t xml:space="preserve"> </w:t>
      </w:r>
      <w:r w:rsidR="00C64F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</w:t>
      </w:r>
    </w:p>
    <w:p w14:paraId="362C50CA" w14:textId="77777777" w:rsidR="00F31BDD" w:rsidRPr="00E72B07" w:rsidRDefault="00F31BDD" w:rsidP="00F31BDD">
      <w:pPr>
        <w:numPr>
          <w:ilvl w:val="0"/>
          <w:numId w:val="3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สรุปสาระสำคัญของผลงาน (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>Executive Summary)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E72B0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สรุปที่มา วิธีดำเนินการ และผลลัพธ์สำคัญ โดยย่อ </w:t>
      </w:r>
      <w:r w:rsidRPr="00E72B0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5–10 </w:t>
      </w:r>
      <w:r w:rsidRPr="00E72B0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บรรทัด)</w:t>
      </w:r>
    </w:p>
    <w:p w14:paraId="5D241512" w14:textId="3161E83C" w:rsidR="00F31BDD" w:rsidRDefault="00C64F7A" w:rsidP="00C64F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31BDD" w:rsidRPr="00C64F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 w:rsidRPr="00C64F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572B161E" w14:textId="2AFC5EE8" w:rsidR="00C64F7A" w:rsidRPr="00C64F7A" w:rsidRDefault="00C64F7A" w:rsidP="00C64F7A">
      <w:pPr>
        <w:spacing w:after="0"/>
        <w:rPr>
          <w:rFonts w:ascii="TH SarabunPSK" w:hAnsi="TH SarabunPSK" w:cs="TH SarabunPSK"/>
          <w:sz w:val="32"/>
          <w:szCs w:val="32"/>
        </w:rPr>
      </w:pPr>
      <w:r w:rsidRPr="00C64F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4C493C83" w14:textId="77777777" w:rsidR="00F31BDD" w:rsidRPr="00E72B07" w:rsidRDefault="00F31BDD" w:rsidP="00F31BDD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0A359CA" w14:textId="77777777" w:rsidR="00F31BDD" w:rsidRDefault="00F31BDD" w:rsidP="00F31B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5B858F4" w14:textId="77777777" w:rsidR="00F31BDD" w:rsidRDefault="00F31BDD" w:rsidP="00F31BDD">
      <w:pPr>
        <w:shd w:val="clear" w:color="auto" w:fill="F2F2F2" w:themeFill="background1" w:themeFillShade="F2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F31BDD" w:rsidSect="00F31BD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e"/>
        <w:tblW w:w="5000" w:type="pct"/>
        <w:shd w:val="clear" w:color="auto" w:fill="F3F3F3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020"/>
        <w:gridCol w:w="1041"/>
        <w:gridCol w:w="1963"/>
        <w:gridCol w:w="2523"/>
        <w:gridCol w:w="396"/>
        <w:gridCol w:w="12"/>
        <w:gridCol w:w="572"/>
        <w:gridCol w:w="2404"/>
        <w:gridCol w:w="3287"/>
      </w:tblGrid>
      <w:tr w:rsidR="00F31BDD" w:rsidRPr="00717859" w14:paraId="119BE5EC" w14:textId="77777777" w:rsidTr="00720840">
        <w:trPr>
          <w:trHeight w:val="415"/>
        </w:trPr>
        <w:tc>
          <w:tcPr>
            <w:tcW w:w="1334" w:type="pct"/>
            <w:gridSpan w:val="2"/>
            <w:shd w:val="clear" w:color="auto" w:fill="F3F3F3"/>
            <w:vAlign w:val="center"/>
          </w:tcPr>
          <w:p w14:paraId="0C392F75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  <w:r w:rsidRPr="00E72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ส่วนที่</w:t>
            </w:r>
            <w:r w:rsidRPr="00E72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72B07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2 </w:t>
            </w:r>
            <w:r w:rsidRPr="00E72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สรุปผลงาน</w:t>
            </w:r>
            <w:r>
              <w:rPr>
                <w:rFonts w:ascii="TH SarabunPSK" w:hAnsi="TH SarabunPSK" w:cs="TH SarabunPSK"/>
                <w:b/>
                <w:sz w:val="28"/>
                <w:szCs w:val="28"/>
              </w:rPr>
              <w:t xml:space="preserve"> </w:t>
            </w:r>
            <w:r w:rsidRPr="00717859">
              <w:rPr>
                <w:rFonts w:ascii="TH SarabunPSK" w:hAnsi="TH SarabunPSK" w:cs="TH SarabunPSK"/>
                <w:b/>
                <w:sz w:val="28"/>
                <w:szCs w:val="28"/>
              </w:rPr>
              <w:t>RUTS Model Canvas</w:t>
            </w:r>
          </w:p>
        </w:tc>
        <w:tc>
          <w:tcPr>
            <w:tcW w:w="1796" w:type="pct"/>
            <w:gridSpan w:val="5"/>
            <w:shd w:val="clear" w:color="auto" w:fill="F3F3F3"/>
            <w:vAlign w:val="center"/>
          </w:tcPr>
          <w:p w14:paraId="08DE526E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i/>
                <w:sz w:val="28"/>
                <w:szCs w:val="28"/>
                <w:lang w:bidi="th-TH"/>
              </w:rPr>
            </w:pPr>
            <w:r w:rsidRPr="00717859">
              <w:rPr>
                <w:rFonts w:ascii="TH SarabunPSK" w:hAnsi="TH SarabunPSK" w:cs="TH SarabunPSK"/>
                <w:i/>
                <w:sz w:val="28"/>
                <w:szCs w:val="28"/>
                <w:cs/>
                <w:lang w:bidi="th-TH"/>
              </w:rPr>
              <w:t>ชื่อสผลงาน</w:t>
            </w:r>
          </w:p>
        </w:tc>
        <w:tc>
          <w:tcPr>
            <w:tcW w:w="1870" w:type="pct"/>
            <w:gridSpan w:val="2"/>
            <w:shd w:val="clear" w:color="auto" w:fill="F3F3F3"/>
            <w:vAlign w:val="bottom"/>
          </w:tcPr>
          <w:p w14:paraId="540CFEE8" w14:textId="77777777" w:rsidR="00F31BDD" w:rsidRPr="00717859" w:rsidRDefault="00F31BDD" w:rsidP="00720840">
            <w:pPr>
              <w:ind w:left="-108" w:right="-944"/>
              <w:rPr>
                <w:rFonts w:ascii="TH SarabunPSK" w:hAnsi="TH SarabunPSK" w:cs="TH SarabunPSK"/>
                <w:i/>
                <w:sz w:val="28"/>
                <w:szCs w:val="28"/>
                <w:lang w:bidi="th-TH"/>
              </w:rPr>
            </w:pPr>
            <w:r w:rsidRPr="00717859">
              <w:rPr>
                <w:rFonts w:ascii="TH SarabunPSK" w:hAnsi="TH SarabunPSK" w:cs="TH SarabunPSK"/>
                <w:i/>
                <w:sz w:val="28"/>
                <w:szCs w:val="28"/>
                <w:cs/>
                <w:lang w:bidi="th-TH"/>
              </w:rPr>
              <w:t>หน่วยงาน</w:t>
            </w:r>
          </w:p>
        </w:tc>
      </w:tr>
      <w:tr w:rsidR="00F31BDD" w:rsidRPr="00717859" w14:paraId="4F7282FB" w14:textId="77777777" w:rsidTr="00720840">
        <w:trPr>
          <w:trHeight w:val="266"/>
        </w:trPr>
        <w:tc>
          <w:tcPr>
            <w:tcW w:w="992" w:type="pct"/>
            <w:shd w:val="clear" w:color="auto" w:fill="FFFFFF"/>
          </w:tcPr>
          <w:p w14:paraId="24D047D5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  <w:t xml:space="preserve">คุณค่า/ประโยชน์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 xml:space="preserve">KM (VP) </w:t>
            </w:r>
          </w:p>
        </w:tc>
        <w:tc>
          <w:tcPr>
            <w:tcW w:w="987" w:type="pct"/>
            <w:gridSpan w:val="2"/>
            <w:shd w:val="clear" w:color="auto" w:fill="FFFFFF"/>
          </w:tcPr>
          <w:p w14:paraId="65607996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กลุ่มผู้รับประโยชน์ (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CS)</w:t>
            </w:r>
          </w:p>
        </w:tc>
        <w:tc>
          <w:tcPr>
            <w:tcW w:w="959" w:type="pct"/>
            <w:gridSpan w:val="2"/>
            <w:shd w:val="clear" w:color="auto" w:fill="FFFFFF"/>
          </w:tcPr>
          <w:p w14:paraId="41256D12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กิจกรรมหลัก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KM (KA)</w:t>
            </w:r>
          </w:p>
        </w:tc>
        <w:tc>
          <w:tcPr>
            <w:tcW w:w="982" w:type="pct"/>
            <w:gridSpan w:val="3"/>
            <w:shd w:val="clear" w:color="auto" w:fill="FFFFFF"/>
          </w:tcPr>
          <w:p w14:paraId="53D635DD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ทรัพยากรหลัก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KM (KR)</w:t>
            </w:r>
          </w:p>
        </w:tc>
        <w:tc>
          <w:tcPr>
            <w:tcW w:w="1080" w:type="pct"/>
            <w:shd w:val="clear" w:color="auto" w:fill="FFFFFF"/>
          </w:tcPr>
          <w:p w14:paraId="5BDD2F75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คู่ความร่วมมือ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KM (KP)</w:t>
            </w:r>
          </w:p>
        </w:tc>
      </w:tr>
      <w:tr w:rsidR="00F31BDD" w:rsidRPr="00717859" w14:paraId="269BD5A8" w14:textId="77777777" w:rsidTr="00720840">
        <w:trPr>
          <w:trHeight w:val="1794"/>
        </w:trPr>
        <w:tc>
          <w:tcPr>
            <w:tcW w:w="992" w:type="pct"/>
            <w:vMerge w:val="restart"/>
            <w:shd w:val="clear" w:color="auto" w:fill="FFFFFF"/>
          </w:tcPr>
          <w:p w14:paraId="7717AB1A" w14:textId="77777777" w:rsidR="00F31BDD" w:rsidRPr="00717859" w:rsidRDefault="00F31BDD" w:rsidP="0072084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987" w:type="pct"/>
            <w:gridSpan w:val="2"/>
            <w:shd w:val="clear" w:color="auto" w:fill="FFFFFF"/>
          </w:tcPr>
          <w:p w14:paraId="620BEF11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7EDF4B4B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57588092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7949327C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0822A9E6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34DC90EE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0CB0D308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769C81D7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6D2E0E30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1AE335A9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198E4F5E" w14:textId="77777777" w:rsidR="00F31BDD" w:rsidRPr="00717859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</w:tc>
        <w:tc>
          <w:tcPr>
            <w:tcW w:w="963" w:type="pct"/>
            <w:gridSpan w:val="3"/>
            <w:vMerge w:val="restart"/>
            <w:shd w:val="clear" w:color="auto" w:fill="FFFFFF"/>
          </w:tcPr>
          <w:p w14:paraId="03877AC1" w14:textId="77777777" w:rsidR="00F31BDD" w:rsidRPr="00717859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978" w:type="pct"/>
            <w:gridSpan w:val="2"/>
            <w:shd w:val="clear" w:color="auto" w:fill="FFFFFF"/>
          </w:tcPr>
          <w:p w14:paraId="7F7CFB07" w14:textId="77777777" w:rsidR="00F31BDD" w:rsidRPr="00717859" w:rsidRDefault="00F31BDD" w:rsidP="00720840">
            <w:pPr>
              <w:ind w:right="-10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080" w:type="pct"/>
            <w:vMerge w:val="restart"/>
            <w:shd w:val="clear" w:color="auto" w:fill="FFFFFF"/>
          </w:tcPr>
          <w:p w14:paraId="78B72F3B" w14:textId="77777777" w:rsidR="00F31BDD" w:rsidRPr="004B7ACC" w:rsidRDefault="00F31BDD" w:rsidP="00720840">
            <w:pPr>
              <w:ind w:right="-18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</w:tr>
      <w:tr w:rsidR="00F31BDD" w:rsidRPr="00717859" w14:paraId="141479D3" w14:textId="77777777" w:rsidTr="00720840">
        <w:trPr>
          <w:trHeight w:val="264"/>
        </w:trPr>
        <w:tc>
          <w:tcPr>
            <w:tcW w:w="992" w:type="pct"/>
            <w:vMerge/>
            <w:shd w:val="clear" w:color="auto" w:fill="FFFFFF"/>
          </w:tcPr>
          <w:p w14:paraId="4360652C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shd w:val="clear" w:color="auto" w:fill="FFFFFF"/>
          </w:tcPr>
          <w:p w14:paraId="64162C56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ช่องทางเผยแพร่ความรู้ (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 xml:space="preserve">CH) </w:t>
            </w:r>
          </w:p>
        </w:tc>
        <w:tc>
          <w:tcPr>
            <w:tcW w:w="963" w:type="pct"/>
            <w:gridSpan w:val="3"/>
            <w:vMerge/>
            <w:shd w:val="clear" w:color="auto" w:fill="FFFFFF"/>
          </w:tcPr>
          <w:p w14:paraId="41AFD9E6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78" w:type="pct"/>
            <w:gridSpan w:val="2"/>
            <w:shd w:val="clear" w:color="auto" w:fill="FFFFFF"/>
          </w:tcPr>
          <w:p w14:paraId="124733A9" w14:textId="77777777" w:rsidR="00F31BDD" w:rsidRPr="0011244F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ความสัมพันธ์กับผู้รับประโยชน์ (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CR)</w:t>
            </w:r>
          </w:p>
        </w:tc>
        <w:tc>
          <w:tcPr>
            <w:tcW w:w="1080" w:type="pct"/>
            <w:vMerge/>
            <w:shd w:val="clear" w:color="auto" w:fill="FFFFFF"/>
          </w:tcPr>
          <w:p w14:paraId="50958B79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31BDD" w:rsidRPr="00717859" w14:paraId="45CC3F37" w14:textId="77777777" w:rsidTr="00720840">
        <w:trPr>
          <w:trHeight w:val="2009"/>
        </w:trPr>
        <w:tc>
          <w:tcPr>
            <w:tcW w:w="992" w:type="pct"/>
            <w:vMerge/>
            <w:shd w:val="clear" w:color="auto" w:fill="FFFFFF"/>
          </w:tcPr>
          <w:p w14:paraId="70925776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shd w:val="clear" w:color="auto" w:fill="FFFFFF"/>
          </w:tcPr>
          <w:p w14:paraId="39323278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55C6EEF3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4BC9B373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7EBC7359" w14:textId="77777777" w:rsidR="00F31BDD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  <w:p w14:paraId="1EA2081B" w14:textId="77777777" w:rsidR="00F31BDD" w:rsidRPr="00717859" w:rsidRDefault="00F31BDD" w:rsidP="00720840">
            <w:pPr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lang w:bidi="th-TH"/>
              </w:rPr>
            </w:pPr>
          </w:p>
        </w:tc>
        <w:tc>
          <w:tcPr>
            <w:tcW w:w="963" w:type="pct"/>
            <w:gridSpan w:val="3"/>
            <w:vMerge/>
            <w:shd w:val="clear" w:color="auto" w:fill="FFFFFF"/>
          </w:tcPr>
          <w:p w14:paraId="491DC781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78" w:type="pct"/>
            <w:gridSpan w:val="2"/>
            <w:shd w:val="clear" w:color="auto" w:fill="FFFFFF"/>
          </w:tcPr>
          <w:p w14:paraId="167B7596" w14:textId="77777777" w:rsidR="00F31BDD" w:rsidRPr="00717859" w:rsidRDefault="00F31BDD" w:rsidP="00720840">
            <w:pPr>
              <w:ind w:right="-10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080" w:type="pct"/>
            <w:vMerge/>
            <w:shd w:val="clear" w:color="auto" w:fill="FFFFFF"/>
          </w:tcPr>
          <w:p w14:paraId="195AA72E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31BDD" w:rsidRPr="00717859" w14:paraId="69D2E254" w14:textId="77777777" w:rsidTr="00720840">
        <w:trPr>
          <w:trHeight w:val="279"/>
        </w:trPr>
        <w:tc>
          <w:tcPr>
            <w:tcW w:w="1334" w:type="pct"/>
            <w:gridSpan w:val="2"/>
            <w:shd w:val="clear" w:color="auto" w:fill="FFFFFF"/>
          </w:tcPr>
          <w:p w14:paraId="47A200F7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11244F"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  <w:t xml:space="preserve">ต้นทุน/ค่าใช้จ่าย </w:t>
            </w:r>
            <w:r w:rsidRPr="0011244F">
              <w:rPr>
                <w:rFonts w:ascii="TH SarabunPSK" w:hAnsi="TH SarabunPSK" w:cs="TH SarabunPSK"/>
                <w:b/>
                <w:sz w:val="28"/>
                <w:szCs w:val="28"/>
                <w:lang w:val="en-US"/>
              </w:rPr>
              <w:t>KM (Cost)</w:t>
            </w:r>
          </w:p>
        </w:tc>
        <w:tc>
          <w:tcPr>
            <w:tcW w:w="1474" w:type="pct"/>
            <w:gridSpan w:val="2"/>
            <w:shd w:val="clear" w:color="auto" w:fill="FFFFFF"/>
          </w:tcPr>
          <w:p w14:paraId="2D0BD15C" w14:textId="77777777" w:rsidR="00F31BDD" w:rsidRPr="00717859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en-US" w:bidi="th-TH"/>
              </w:rPr>
              <w:t>ตัววัดความสำเร็จ (</w:t>
            </w:r>
            <w:r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Rev)</w:t>
            </w:r>
          </w:p>
        </w:tc>
        <w:tc>
          <w:tcPr>
            <w:tcW w:w="2192" w:type="pct"/>
            <w:gridSpan w:val="5"/>
            <w:shd w:val="clear" w:color="auto" w:fill="FFFFFF"/>
          </w:tcPr>
          <w:p w14:paraId="396B70CB" w14:textId="77777777" w:rsidR="00F31BDD" w:rsidRPr="004B7ACC" w:rsidRDefault="00F31BDD" w:rsidP="00720840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</w:pPr>
            <w:r w:rsidRPr="004B7ACC"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  <w:t>สินทรัพย์ความรู้ (</w:t>
            </w:r>
            <w:r w:rsidRPr="004B7ACC"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KT</w:t>
            </w:r>
            <w:r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  <w:t>)</w:t>
            </w:r>
          </w:p>
        </w:tc>
      </w:tr>
      <w:tr w:rsidR="00F31BDD" w:rsidRPr="00717859" w14:paraId="4CA5F254" w14:textId="77777777" w:rsidTr="00720840">
        <w:trPr>
          <w:trHeight w:val="2667"/>
        </w:trPr>
        <w:tc>
          <w:tcPr>
            <w:tcW w:w="1334" w:type="pct"/>
            <w:gridSpan w:val="2"/>
            <w:shd w:val="clear" w:color="auto" w:fill="FFFFFF"/>
          </w:tcPr>
          <w:p w14:paraId="5A418E66" w14:textId="77777777" w:rsidR="00F31BDD" w:rsidRPr="00717859" w:rsidRDefault="00F31BDD" w:rsidP="00720840">
            <w:pPr>
              <w:ind w:right="-32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474" w:type="pct"/>
            <w:gridSpan w:val="2"/>
            <w:shd w:val="clear" w:color="auto" w:fill="FFFFFF"/>
          </w:tcPr>
          <w:p w14:paraId="2000CFC0" w14:textId="77777777" w:rsidR="00F31BDD" w:rsidRPr="00717859" w:rsidRDefault="00F31BDD" w:rsidP="00720840">
            <w:pPr>
              <w:ind w:right="-32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cs/>
                <w:lang w:bidi="th-TH"/>
              </w:rPr>
            </w:pPr>
          </w:p>
        </w:tc>
        <w:tc>
          <w:tcPr>
            <w:tcW w:w="2192" w:type="pct"/>
            <w:gridSpan w:val="5"/>
            <w:shd w:val="clear" w:color="auto" w:fill="FFFFFF"/>
          </w:tcPr>
          <w:p w14:paraId="5A2EB36B" w14:textId="77777777" w:rsidR="00F31BDD" w:rsidRPr="00717859" w:rsidRDefault="00F31BDD" w:rsidP="00720840">
            <w:pPr>
              <w:ind w:right="-18"/>
              <w:rPr>
                <w:rFonts w:ascii="TH SarabunPSK" w:hAnsi="TH SarabunPSK" w:cs="TH SarabunPSK"/>
                <w:color w:val="808080" w:themeColor="background1" w:themeShade="80"/>
                <w:sz w:val="28"/>
                <w:szCs w:val="28"/>
                <w:cs/>
                <w:lang w:bidi="th-TH"/>
              </w:rPr>
            </w:pPr>
          </w:p>
        </w:tc>
      </w:tr>
    </w:tbl>
    <w:p w14:paraId="154E4DEB" w14:textId="77777777" w:rsidR="00F31BDD" w:rsidRDefault="00F31BDD" w:rsidP="00F31BDD">
      <w:pPr>
        <w:rPr>
          <w:rFonts w:ascii="TH SarabunPSK" w:hAnsi="TH SarabunPSK" w:cs="TH SarabunPSK"/>
          <w:b/>
          <w:bCs/>
          <w:i/>
          <w:iCs/>
          <w:sz w:val="32"/>
          <w:szCs w:val="32"/>
        </w:rPr>
        <w:sectPr w:rsidR="00F31BDD" w:rsidSect="00F31BDD">
          <w:pgSz w:w="16838" w:h="11906" w:orient="landscape"/>
          <w:pgMar w:top="720" w:right="890" w:bottom="720" w:left="720" w:header="709" w:footer="709" w:gutter="0"/>
          <w:cols w:space="708"/>
          <w:docGrid w:linePitch="360"/>
        </w:sectPr>
      </w:pPr>
    </w:p>
    <w:p w14:paraId="780FFC32" w14:textId="77777777" w:rsidR="00F31BDD" w:rsidRDefault="00F31BDD" w:rsidP="00F31BDD">
      <w:pPr>
        <w:shd w:val="clear" w:color="auto" w:fill="F2F2F2" w:themeFill="background1" w:themeFillShade="F2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เอกสาร/หลักฐานประกอบ</w:t>
      </w:r>
    </w:p>
    <w:p w14:paraId="184B037A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สไลด์/โปสเตอร์นำเสนอผลงาน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รูปถ่ายกิจกรรม/กระบวนการ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>KM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คู่มือ/แนวปฏิบัติ/เอกสาร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>SOP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รายงานผลการประเมิน/สถิติ/แบบสอบถาม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วิดีโอ/ลิงก์สื่อออนไลน์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อื่น ๆ ระบุ ........................................................................................</w:t>
      </w:r>
    </w:p>
    <w:p w14:paraId="10D115CC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3DE89C" w14:textId="77777777" w:rsidR="00F31BDD" w:rsidRPr="00E72B07" w:rsidRDefault="00F31BDD" w:rsidP="00F31BDD">
      <w:pPr>
        <w:shd w:val="clear" w:color="auto" w:fill="F2F2F2" w:themeFill="background1" w:themeFillShade="F2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shd w:val="clear" w:color="auto" w:fill="F2F2F2" w:themeFill="background1" w:themeFillShade="F2"/>
          <w:cs/>
        </w:rPr>
        <w:t xml:space="preserve">ส่วนที่ </w:t>
      </w:r>
      <w:r w:rsidRPr="00E72B07">
        <w:rPr>
          <w:rFonts w:ascii="TH SarabunPSK" w:hAnsi="TH SarabunPSK" w:cs="TH SarabunPSK"/>
          <w:b/>
          <w:bCs/>
          <w:sz w:val="32"/>
          <w:szCs w:val="32"/>
          <w:shd w:val="clear" w:color="auto" w:fill="F2F2F2" w:themeFill="background1" w:themeFillShade="F2"/>
        </w:rPr>
        <w:t xml:space="preserve">5 </w:t>
      </w:r>
      <w:r w:rsidRPr="00E72B07">
        <w:rPr>
          <w:rFonts w:ascii="TH SarabunPSK" w:hAnsi="TH SarabunPSK" w:cs="TH SarabunPSK"/>
          <w:b/>
          <w:bCs/>
          <w:sz w:val="32"/>
          <w:szCs w:val="32"/>
          <w:shd w:val="clear" w:color="auto" w:fill="F2F2F2" w:themeFill="background1" w:themeFillShade="F2"/>
          <w:cs/>
        </w:rPr>
        <w:t>ผู้นำเสนอผลงาน / ผู้ประสานงาน / ผู้บังคับบัญชาลงนาม</w:t>
      </w:r>
    </w:p>
    <w:p w14:paraId="221176AD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ผู้นำเสนอผลงาน / ผู้ประสานงานหลัก</w:t>
      </w:r>
    </w:p>
    <w:p w14:paraId="130281B3" w14:textId="77777777" w:rsidR="00F31BDD" w:rsidRPr="00E72B07" w:rsidRDefault="00F31BDD" w:rsidP="00F31BDD">
      <w:pPr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ชื่อ–สกุล .....................................................................................................................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.......................................................................................................................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E-mail .................................................</w:t>
      </w:r>
    </w:p>
    <w:p w14:paraId="62366201" w14:textId="77777777" w:rsidR="00F31BDD" w:rsidRPr="00E72B07" w:rsidRDefault="00F31BDD" w:rsidP="00F31BDD">
      <w:pPr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ชื่อ–สกุล .....................................................................................................................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........................................................................................................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>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E-mail .................................................</w:t>
      </w:r>
    </w:p>
    <w:p w14:paraId="5B5AA01F" w14:textId="77777777" w:rsidR="00F31BDD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BDA459" w14:textId="77777777" w:rsidR="00F31BDD" w:rsidRPr="00E72B07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ลงชื่อ .............................................................. ผู้เสนอผลงาน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  <w:t>(...........................................................................)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วันที่ ............................................................</w:t>
      </w:r>
    </w:p>
    <w:p w14:paraId="0C56B111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ความเห็นผู้บังคับบัญชา</w:t>
      </w:r>
    </w:p>
    <w:p w14:paraId="74D39EA2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579954C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ข้าพเจ้าได้ตรวจสอบความถูกต้องของข้อมูลและพิจารณาแล้วเห็นสมควรให้เสนอผลงานฉบับนี้เข้าร่วมกิจกรรม/ประกวดผลงานการจัดการความรู้ของมหาวิทยาลัยเทคโนโลยีราชมงคลศรีวิชัย</w:t>
      </w:r>
    </w:p>
    <w:p w14:paraId="54618CE7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D676358" w14:textId="77777777" w:rsidR="00F31BDD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5AF040" w14:textId="77777777" w:rsidR="00F31BDD" w:rsidRPr="00E72B07" w:rsidRDefault="00F31BDD" w:rsidP="00F31B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5BF9374" w14:textId="77777777" w:rsidR="00F31BDD" w:rsidRPr="00E72B07" w:rsidRDefault="00F31BDD" w:rsidP="00F31B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ลงชื่อ .............................................................. ผู้บังคับบัญชา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  <w:t>(...........................................................................)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........................................................................</w:t>
      </w:r>
      <w:r w:rsidRPr="00E72B07">
        <w:rPr>
          <w:rFonts w:ascii="TH SarabunPSK" w:hAnsi="TH SarabunPSK" w:cs="TH SarabunPSK"/>
          <w:b/>
          <w:bCs/>
          <w:sz w:val="32"/>
          <w:szCs w:val="32"/>
        </w:rPr>
        <w:br/>
      </w:r>
      <w:r w:rsidRPr="00E72B07">
        <w:rPr>
          <w:rFonts w:ascii="TH SarabunPSK" w:hAnsi="TH SarabunPSK" w:cs="TH SarabunPSK"/>
          <w:b/>
          <w:bCs/>
          <w:sz w:val="32"/>
          <w:szCs w:val="32"/>
          <w:cs/>
        </w:rPr>
        <w:t>วันที่ ............................................................</w:t>
      </w:r>
    </w:p>
    <w:p w14:paraId="11889891" w14:textId="77777777" w:rsidR="00F31BDD" w:rsidRDefault="00F31BDD" w:rsidP="00F31BDD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51BAD5" w14:textId="77777777" w:rsidR="00F31BDD" w:rsidRPr="005C17DA" w:rsidRDefault="00F31BDD" w:rsidP="00F31BDD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C17D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คำนิยาม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1A795426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คุณค่า/ประโยชน์ </w:t>
      </w:r>
      <w:r w:rsidRPr="005C17DA">
        <w:rPr>
          <w:rFonts w:ascii="TH SarabunPSK" w:hAnsi="TH SarabunPSK" w:cs="TH SarabunPSK"/>
          <w:sz w:val="28"/>
          <w:szCs w:val="28"/>
        </w:rPr>
        <w:t>KM (VP : Value Propositions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การอธิบายว่า “ผลงาน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>นี้ช่วยแก้ปัญหาอะไร และทำให้สิ่งใดดีขึ้น” สำหรับผู้รับประโยชน์และมหาวิทยาลัย เช่น ทำให้คุณภาพผู้เรียนดีขึ้น งานบริการมีประสิทธิภาพมากขึ้น ต้นทุนลดลง หรือสร้างรายได้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/ภาพลักษณ์เพิ่มขึ้น ควรเขียนให้เห็นทั้งผลลัพธ์เชิงคุณภาพและเชิงปริมาณ และถ้าเชื่อมโยงกับยุทธศาสตร์ มทร.ศรีวิชัย หรือ </w:t>
      </w:r>
      <w:r w:rsidRPr="005C17DA">
        <w:rPr>
          <w:rFonts w:ascii="TH SarabunPSK" w:hAnsi="TH SarabunPSK" w:cs="TH SarabunPSK"/>
          <w:sz w:val="28"/>
          <w:szCs w:val="28"/>
        </w:rPr>
        <w:t xml:space="preserve">KPI </w:t>
      </w:r>
      <w:r w:rsidRPr="005C17DA">
        <w:rPr>
          <w:rFonts w:ascii="TH SarabunPSK" w:hAnsi="TH SarabunPSK" w:cs="TH SarabunPSK"/>
          <w:sz w:val="28"/>
          <w:szCs w:val="28"/>
          <w:cs/>
        </w:rPr>
        <w:t>ได้ให้ระบุไว้ด้วย</w:t>
      </w:r>
    </w:p>
    <w:p w14:paraId="3B9DF652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>กลุ่มผู้รับประโยชน์ (</w:t>
      </w:r>
      <w:r w:rsidRPr="005C17DA">
        <w:rPr>
          <w:rFonts w:ascii="TH SarabunPSK" w:hAnsi="TH SarabunPSK" w:cs="TH SarabunPSK"/>
          <w:sz w:val="28"/>
          <w:szCs w:val="28"/>
        </w:rPr>
        <w:t>CS : Customer Segments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การระบุ “ใครได้ประโยชน์จากองค์ความรู้นี้โดยตรง” เช่น นักศึกษา อาจารย์ บุคลากรสายสนับสนุน ผู้ใช้บัณฑิต ชุมชนท้องถิ่น หรือภาคอุตสาหกรรม ให้ระบุกลุ่มหลัก ๆ พร้อมลักษณะ/ความต้องการสำคัญของแต่ละกลุ่ม เพื่อให้เห็นว่าผลงาน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>ถูกออกแบบมาตอบโจทย์ใครเป็นพิเศษ</w:t>
      </w:r>
    </w:p>
    <w:p w14:paraId="35FF6A54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กิจกรรมหลัก </w:t>
      </w:r>
      <w:r w:rsidRPr="005C17DA">
        <w:rPr>
          <w:rFonts w:ascii="TH SarabunPSK" w:hAnsi="TH SarabunPSK" w:cs="TH SarabunPSK"/>
          <w:sz w:val="28"/>
          <w:szCs w:val="28"/>
        </w:rPr>
        <w:t>KM (KA : Key Activities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คือ กิจกรรมหรือกระบวนการสำคัญที่ทำให้เกิดและใช้ความรู้นั้นจริง เช่น การแลกเปลี่ยนเรียนรู้ (</w:t>
      </w:r>
      <w:r w:rsidRPr="005C17DA">
        <w:rPr>
          <w:rFonts w:ascii="TH SarabunPSK" w:hAnsi="TH SarabunPSK" w:cs="TH SarabunPSK"/>
          <w:sz w:val="28"/>
          <w:szCs w:val="28"/>
        </w:rPr>
        <w:t xml:space="preserve">CoP), </w:t>
      </w:r>
      <w:proofErr w:type="spellStart"/>
      <w:r w:rsidRPr="005C17DA">
        <w:rPr>
          <w:rFonts w:ascii="TH SarabunPSK" w:hAnsi="TH SarabunPSK" w:cs="TH SarabunPSK"/>
          <w:sz w:val="28"/>
          <w:szCs w:val="28"/>
          <w:cs/>
        </w:rPr>
        <w:t>เวิร์</w:t>
      </w:r>
      <w:proofErr w:type="spellEnd"/>
      <w:r w:rsidRPr="005C17DA">
        <w:rPr>
          <w:rFonts w:ascii="TH SarabunPSK" w:hAnsi="TH SarabunPSK" w:cs="TH SarabunPSK"/>
          <w:sz w:val="28"/>
          <w:szCs w:val="28"/>
          <w:cs/>
        </w:rPr>
        <w:t>กช็อป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การศึกษาดูงาน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การจัดทำคู่มือ/มาตรฐานงาน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การทดลองใช้แนวปฏิบัติใหม่ และการสรุปบทเรียน (</w:t>
      </w:r>
      <w:r w:rsidRPr="005C17DA">
        <w:rPr>
          <w:rFonts w:ascii="TH SarabunPSK" w:hAnsi="TH SarabunPSK" w:cs="TH SarabunPSK"/>
          <w:sz w:val="28"/>
          <w:szCs w:val="28"/>
        </w:rPr>
        <w:t xml:space="preserve">Lesson Learned) </w:t>
      </w:r>
      <w:r w:rsidRPr="005C17DA">
        <w:rPr>
          <w:rFonts w:ascii="TH SarabunPSK" w:hAnsi="TH SarabunPSK" w:cs="TH SarabunPSK"/>
          <w:sz w:val="28"/>
          <w:szCs w:val="28"/>
          <w:cs/>
        </w:rPr>
        <w:t>ควรเขียนให้เห็นลำดับคร่าว ๆ ว่าความรู้ถูกสร้าง–จัดเก็บ–เผยแพร่–นำไปใช้ อย่างไร</w:t>
      </w:r>
    </w:p>
    <w:p w14:paraId="229ED762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ทรัพยากรหลัก </w:t>
      </w:r>
      <w:r w:rsidRPr="005C17DA">
        <w:rPr>
          <w:rFonts w:ascii="TH SarabunPSK" w:hAnsi="TH SarabunPSK" w:cs="TH SarabunPSK"/>
          <w:sz w:val="28"/>
          <w:szCs w:val="28"/>
        </w:rPr>
        <w:t>KM (KR : Key Resources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หมายถึง คน งบประมาณ เวลา ระบบดิจิทัล ข้อมูล เครื่องมือ หรือองค์ความรู้เดิมที่จำเป็นต่อการดำเนินงาน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>เช่น ทีมอาจารย์และบุคลากรหลัก ระบบฐานข้อมูล/แพลตฟอร์มดิจิทัล ห้องปฏิบัติการ อุปกรณ์เฉพาะทาง หรือชุดองค์ความรู้/คู่มือเดิมที่ใช้เป็นฐานให้พัฒนาเพิ่มเติม</w:t>
      </w:r>
    </w:p>
    <w:p w14:paraId="42B98D4A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คู่ความร่วมมือ </w:t>
      </w:r>
      <w:r w:rsidRPr="005C17DA">
        <w:rPr>
          <w:rFonts w:ascii="TH SarabunPSK" w:hAnsi="TH SarabunPSK" w:cs="TH SarabunPSK"/>
          <w:sz w:val="28"/>
          <w:szCs w:val="28"/>
        </w:rPr>
        <w:t>KM (KP : Key Partners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คือ หน่วยงานหรือภาคีที่ “ร่วมสร้าง ร่วมใช้ หรือสนับสนุน” ความรู้ เช่น คณะ/วิทยาลัยอื่นในมหาวิทยาลัย หน่วยงานกลาง (สำนัก/กอง) สถานประกอบการภาคเอกชน หน่วยงานภาครัฐ ชุมชนท้องถิ่น หรือเครือข่ายมหาวิทยาลัยพันธมิตร ควรระบุให้ชัดว่าแต่ละภาคีสนับสนุนด้านใด (เช่น ให้ข้อมูล ให้พื้นที่ทดลอง ให้ผู้เชี่ยวชาญ ฯลฯ)</w:t>
      </w:r>
    </w:p>
    <w:p w14:paraId="636E1CAF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>ช่องทางเผยแพร่ความรู้ (</w:t>
      </w:r>
      <w:r w:rsidRPr="005C17DA">
        <w:rPr>
          <w:rFonts w:ascii="TH SarabunPSK" w:hAnsi="TH SarabunPSK" w:cs="TH SarabunPSK"/>
          <w:sz w:val="28"/>
          <w:szCs w:val="28"/>
        </w:rPr>
        <w:t>CH : Channels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ช่องทางที่ใช้ “ส่งมอบ” หรือเผยแพร่ความรู้ให้ถึงผู้รับประโยชน์ เช่น </w:t>
      </w:r>
      <w:r w:rsidRPr="005C17DA">
        <w:rPr>
          <w:rFonts w:ascii="TH SarabunPSK" w:hAnsi="TH SarabunPSK" w:cs="TH SarabunPSK"/>
          <w:sz w:val="28"/>
          <w:szCs w:val="28"/>
        </w:rPr>
        <w:t xml:space="preserve">RUTS KM Platform, </w:t>
      </w:r>
      <w:r w:rsidRPr="005C17DA">
        <w:rPr>
          <w:rFonts w:ascii="TH SarabunPSK" w:hAnsi="TH SarabunPSK" w:cs="TH SarabunPSK"/>
          <w:sz w:val="28"/>
          <w:szCs w:val="28"/>
          <w:cs/>
        </w:rPr>
        <w:t>คลังความรู้ภูมิพลังแห่งปัญญาราชมงคลศรีวิชัย (</w:t>
      </w:r>
      <w:r w:rsidRPr="005C17DA">
        <w:rPr>
          <w:rFonts w:ascii="TH SarabunPSK" w:hAnsi="TH SarabunPSK" w:cs="TH SarabunPSK"/>
          <w:sz w:val="28"/>
          <w:szCs w:val="28"/>
        </w:rPr>
        <w:t xml:space="preserve">Shining Wisdom Knowledge Repository),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เว็บไซต์/เพจหน่วยงานระบบ </w:t>
      </w:r>
      <w:r w:rsidRPr="005C17DA">
        <w:rPr>
          <w:rFonts w:ascii="TH SarabunPSK" w:hAnsi="TH SarabunPSK" w:cs="TH SarabunPSK"/>
          <w:sz w:val="28"/>
          <w:szCs w:val="28"/>
        </w:rPr>
        <w:t xml:space="preserve">LMS </w:t>
      </w:r>
      <w:r w:rsidRPr="005C17DA">
        <w:rPr>
          <w:rFonts w:ascii="TH SarabunPSK" w:hAnsi="TH SarabunPSK" w:cs="TH SarabunPSK"/>
          <w:sz w:val="28"/>
          <w:szCs w:val="28"/>
          <w:cs/>
        </w:rPr>
        <w:t>รายวิชา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เวที </w:t>
      </w:r>
      <w:r w:rsidRPr="005C17DA">
        <w:rPr>
          <w:rFonts w:ascii="TH SarabunPSK" w:hAnsi="TH SarabunPSK" w:cs="TH SarabunPSK"/>
          <w:sz w:val="28"/>
          <w:szCs w:val="28"/>
        </w:rPr>
        <w:t xml:space="preserve">KM Day, CoP Meeting, </w:t>
      </w:r>
      <w:r w:rsidRPr="005C17DA">
        <w:rPr>
          <w:rFonts w:ascii="TH SarabunPSK" w:hAnsi="TH SarabunPSK" w:cs="TH SarabunPSK"/>
          <w:sz w:val="28"/>
          <w:szCs w:val="28"/>
          <w:cs/>
        </w:rPr>
        <w:t>คู่มือ/เอกสาร หรือคลิปวิดีโอออนไลน์ ควรระบุทั้งช่องทางดิจิทัลและกิจกรรมพบปะจริง</w:t>
      </w:r>
    </w:p>
    <w:p w14:paraId="124F4662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>ความสัมพันธ์กับผู้รับประโยชน์ (</w:t>
      </w:r>
      <w:r w:rsidRPr="005C17DA">
        <w:rPr>
          <w:rFonts w:ascii="TH SarabunPSK" w:hAnsi="TH SarabunPSK" w:cs="TH SarabunPSK"/>
          <w:sz w:val="28"/>
          <w:szCs w:val="28"/>
        </w:rPr>
        <w:t>CR : Customer Relationships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คือ วิธีดูแลและสร้างความสัมพันธ์กับผู้ใช้ความรู้ให้ต่อเนื่อง ไม่ใช่เพียงส่งมอบความรู้ครั้งเดียวแล้วจบ เช่น การมีอาจารย์/ผู้เชี่ยวชาญทำหน้าที่ที่ปรึกษา (</w:t>
      </w:r>
      <w:r w:rsidRPr="005C17DA">
        <w:rPr>
          <w:rFonts w:ascii="TH SarabunPSK" w:hAnsi="TH SarabunPSK" w:cs="TH SarabunPSK"/>
          <w:sz w:val="28"/>
          <w:szCs w:val="28"/>
        </w:rPr>
        <w:t xml:space="preserve">Mentor),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การตั้งกลุ่ม </w:t>
      </w:r>
      <w:r w:rsidRPr="005C17DA">
        <w:rPr>
          <w:rFonts w:ascii="TH SarabunPSK" w:hAnsi="TH SarabunPSK" w:cs="TH SarabunPSK"/>
          <w:sz w:val="28"/>
          <w:szCs w:val="28"/>
        </w:rPr>
        <w:t>Line/</w:t>
      </w:r>
      <w:r w:rsidRPr="005C17DA">
        <w:rPr>
          <w:rFonts w:ascii="TH SarabunPSK" w:hAnsi="TH SarabunPSK" w:cs="TH SarabunPSK"/>
          <w:sz w:val="28"/>
          <w:szCs w:val="28"/>
          <w:cs/>
        </w:rPr>
        <w:t>กลุ่มออนไลน์สำหรับถาม–ตอบ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การจัดเวทีติดตามผลและแลกเปลี่ยนประสบการณ์เป็นระยะ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การสำรวจความพึงพอใจและรับฟังข้อเสนอแนะเพื่อนำไปปรับปรุง </w:t>
      </w:r>
      <w:r w:rsidRPr="005C17DA">
        <w:rPr>
          <w:rFonts w:ascii="TH SarabunPSK" w:hAnsi="TH SarabunPSK" w:cs="TH SarabunPSK"/>
          <w:sz w:val="28"/>
          <w:szCs w:val="28"/>
        </w:rPr>
        <w:t>KM</w:t>
      </w:r>
    </w:p>
    <w:p w14:paraId="064BEB28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 xml:space="preserve">ต้นทุน/ค่าใช้จ่าย </w:t>
      </w:r>
      <w:r w:rsidRPr="005C17DA">
        <w:rPr>
          <w:rFonts w:ascii="TH SarabunPSK" w:hAnsi="TH SarabunPSK" w:cs="TH SarabunPSK"/>
          <w:sz w:val="28"/>
          <w:szCs w:val="28"/>
        </w:rPr>
        <w:t>KM (Cost : Cost Structure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ทรัพยากรที่ใช้ไปในการดำเนินงาน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ทั้งที่เป็นตัวเงินและไม่เป็นตัวเงิน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C17DA">
        <w:rPr>
          <w:rFonts w:ascii="TH SarabunPSK" w:hAnsi="TH SarabunPSK" w:cs="TH SarabunPSK"/>
          <w:sz w:val="28"/>
          <w:szCs w:val="28"/>
          <w:cs/>
        </w:rPr>
        <w:t>เช่น งบประมาณโครงการ ค่าอบรม/วิทยากร ค่าวัสดุอุปกรณ์ ค่าระบบเทคโนโลยี รวมถึงเวลาและภาระงานของบุคลากรที่เข้าร่วม ควรเขียนในมุม “ต้นทุนหลักที่ต้องคำนึงถึง” เพื่อใช้ประกอบการตัดสินใจและวางแผนความคุ้มค่าในระยะยาว</w:t>
      </w:r>
    </w:p>
    <w:p w14:paraId="298910EF" w14:textId="77777777" w:rsidR="00F31BDD" w:rsidRPr="005C17DA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>ตัววัดความสำเร็จ (</w:t>
      </w:r>
      <w:r w:rsidRPr="005C17DA">
        <w:rPr>
          <w:rFonts w:ascii="TH SarabunPSK" w:hAnsi="TH SarabunPSK" w:cs="TH SarabunPSK"/>
          <w:sz w:val="28"/>
          <w:szCs w:val="28"/>
        </w:rPr>
        <w:t>Rev : Results / Impact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คือ ตัวชี้วัดที่ใช้พิสูจน์ว่า </w:t>
      </w:r>
      <w:r w:rsidRPr="005C17DA">
        <w:rPr>
          <w:rFonts w:ascii="TH SarabunPSK" w:hAnsi="TH SarabunPSK" w:cs="TH SarabunPSK"/>
          <w:sz w:val="28"/>
          <w:szCs w:val="28"/>
        </w:rPr>
        <w:t xml:space="preserve">KM </w:t>
      </w:r>
      <w:r w:rsidRPr="005C17DA">
        <w:rPr>
          <w:rFonts w:ascii="TH SarabunPSK" w:hAnsi="TH SarabunPSK" w:cs="TH SarabunPSK"/>
          <w:sz w:val="28"/>
          <w:szCs w:val="28"/>
          <w:cs/>
        </w:rPr>
        <w:t xml:space="preserve">ชิ้นนั้น “เกิดผลจริง” ทั้งต่อผลการทำงานและต่อผู้รับประโยชน์ เช่น ร้อยละของผู้เรียนที่บรรลุ </w:t>
      </w:r>
      <w:r w:rsidRPr="005C17DA">
        <w:rPr>
          <w:rFonts w:ascii="TH SarabunPSK" w:hAnsi="TH SarabunPSK" w:cs="TH SarabunPSK"/>
          <w:sz w:val="28"/>
          <w:szCs w:val="28"/>
        </w:rPr>
        <w:t xml:space="preserve">SLO, </w:t>
      </w:r>
      <w:r w:rsidRPr="005C17DA">
        <w:rPr>
          <w:rFonts w:ascii="TH SarabunPSK" w:hAnsi="TH SarabunPSK" w:cs="TH SarabunPSK"/>
          <w:sz w:val="28"/>
          <w:szCs w:val="28"/>
          <w:cs/>
        </w:rPr>
        <w:t>ระดับความพึงพอใจของผู้รับบริการ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ระยะเวลาการให้บริการที่ลดลง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จำนวนข้อผิดพลาดที่ลดลง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รายได้/มูลค่าเพิ่มที่เกิดจากการใช้ความรู้ หรือจำนวนหน่วยงานที่นำแนวปฏิบัติไปใช้ต่อ ควรระบุทั้งเชิงปริมาณและตัวอย่างเชิงคุณภาพสำคัญ ๆ</w:t>
      </w:r>
    </w:p>
    <w:p w14:paraId="0A5B6B88" w14:textId="77777777" w:rsidR="00F31BDD" w:rsidRDefault="00F31BDD" w:rsidP="00F31BD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C17DA">
        <w:rPr>
          <w:rFonts w:ascii="TH SarabunPSK" w:hAnsi="TH SarabunPSK" w:cs="TH SarabunPSK"/>
          <w:sz w:val="28"/>
          <w:szCs w:val="28"/>
          <w:cs/>
        </w:rPr>
        <w:t>สินทรัพย์ความรู้ (</w:t>
      </w:r>
      <w:r w:rsidRPr="005C17DA">
        <w:rPr>
          <w:rFonts w:ascii="TH SarabunPSK" w:hAnsi="TH SarabunPSK" w:cs="TH SarabunPSK"/>
          <w:sz w:val="28"/>
          <w:szCs w:val="28"/>
        </w:rPr>
        <w:t>KT : Knowledge Assets &amp; Transfer</w:t>
      </w:r>
      <w:r w:rsidRPr="005C17DA">
        <w:rPr>
          <w:rFonts w:ascii="TH SarabunPSK" w:hAnsi="TH SarabunPSK" w:cs="TH SarabunPSK"/>
          <w:sz w:val="28"/>
          <w:szCs w:val="28"/>
          <w:cs/>
        </w:rPr>
        <w:t>)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คือ ผลลัพธ์ด้าน “องค์ความรู้ที่จับต้องได้” ซึ่งได้รับการกลั่นกรองและจัดรูปแบบ พร้อมให้คนอื่นนำไปใช้ซ้ำได้ เช่น คู่มือปฏิบัติงาน (</w:t>
      </w:r>
      <w:r w:rsidRPr="005C17DA">
        <w:rPr>
          <w:rFonts w:ascii="TH SarabunPSK" w:hAnsi="TH SarabunPSK" w:cs="TH SarabunPSK"/>
          <w:sz w:val="28"/>
          <w:szCs w:val="28"/>
        </w:rPr>
        <w:t xml:space="preserve">SOP), </w:t>
      </w:r>
      <w:r w:rsidRPr="005C17DA">
        <w:rPr>
          <w:rFonts w:ascii="TH SarabunPSK" w:hAnsi="TH SarabunPSK" w:cs="TH SarabunPSK"/>
          <w:sz w:val="28"/>
          <w:szCs w:val="28"/>
          <w:cs/>
        </w:rPr>
        <w:t>แนวปฏิบัติที่เป็นเลิศ (</w:t>
      </w:r>
      <w:r w:rsidRPr="005C17DA">
        <w:rPr>
          <w:rFonts w:ascii="TH SarabunPSK" w:hAnsi="TH SarabunPSK" w:cs="TH SarabunPSK"/>
          <w:sz w:val="28"/>
          <w:szCs w:val="28"/>
        </w:rPr>
        <w:t xml:space="preserve">Best Practice), </w:t>
      </w:r>
      <w:r w:rsidRPr="005C17DA">
        <w:rPr>
          <w:rFonts w:ascii="TH SarabunPSK" w:hAnsi="TH SarabunPSK" w:cs="TH SarabunPSK"/>
          <w:sz w:val="28"/>
          <w:szCs w:val="28"/>
          <w:cs/>
        </w:rPr>
        <w:t>ชุดสไลด์/สื่อการสอน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วิดีโอสาธิต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แบบฟอร์ม/เทมเพลตมาตรฐาน</w:t>
      </w:r>
      <w:r w:rsidRPr="005C17DA">
        <w:rPr>
          <w:rFonts w:ascii="TH SarabunPSK" w:hAnsi="TH SarabunPSK" w:cs="TH SarabunPSK"/>
          <w:sz w:val="28"/>
          <w:szCs w:val="28"/>
        </w:rPr>
        <w:t xml:space="preserve">, </w:t>
      </w:r>
      <w:r w:rsidRPr="005C17DA">
        <w:rPr>
          <w:rFonts w:ascii="TH SarabunPSK" w:hAnsi="TH SarabunPSK" w:cs="TH SarabunPSK"/>
          <w:sz w:val="28"/>
          <w:szCs w:val="28"/>
          <w:cs/>
        </w:rPr>
        <w:t>ชุดข้อมูลหรือรายงานสังเคราะห์ ตลอดจนการกำหนดวิธีถ่ายทอดความรู้เหล่านี้ (อบรม</w:t>
      </w:r>
      <w:r w:rsidRPr="005C17DA">
        <w:rPr>
          <w:rFonts w:ascii="TH SarabunPSK" w:hAnsi="TH SarabunPSK" w:cs="TH SarabunPSK"/>
          <w:sz w:val="28"/>
          <w:szCs w:val="28"/>
        </w:rPr>
        <w:t xml:space="preserve">, CoP, Online Course </w:t>
      </w:r>
      <w:r w:rsidRPr="005C17DA">
        <w:rPr>
          <w:rFonts w:ascii="TH SarabunPSK" w:hAnsi="TH SarabunPSK" w:cs="TH SarabunPSK"/>
          <w:sz w:val="28"/>
          <w:szCs w:val="28"/>
          <w:cs/>
        </w:rPr>
        <w:t>ฯลฯ) และการบันทึกเก็บไว้ใน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คลังความรู้ภูมิพลังแห่งปัญญาราชมงคลศรีวิชัย</w:t>
      </w:r>
      <w:r w:rsidRPr="005C17DA">
        <w:rPr>
          <w:rFonts w:ascii="TH SarabunPSK" w:hAnsi="TH SarabunPSK" w:cs="TH SarabunPSK"/>
          <w:sz w:val="28"/>
          <w:szCs w:val="28"/>
        </w:rPr>
        <w:t xml:space="preserve"> </w:t>
      </w:r>
      <w:r w:rsidRPr="005C17DA">
        <w:rPr>
          <w:rFonts w:ascii="TH SarabunPSK" w:hAnsi="TH SarabunPSK" w:cs="TH SarabunPSK"/>
          <w:sz w:val="28"/>
          <w:szCs w:val="28"/>
          <w:cs/>
        </w:rPr>
        <w:t>เพื่อให้เข้าถึงและนำไปใช้ต่อได้อย่างยั่งยืน</w:t>
      </w:r>
    </w:p>
    <w:p w14:paraId="18CE0E61" w14:textId="77777777" w:rsidR="004D7718" w:rsidRDefault="004D7718" w:rsidP="004D7718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06B3CA1A" w14:textId="77777777" w:rsidR="004D7718" w:rsidRDefault="004D7718" w:rsidP="004D7718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1BE7E359" w14:textId="77777777" w:rsidR="004D7718" w:rsidRDefault="004D7718" w:rsidP="004D7718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4D11CF2B" w14:textId="77777777" w:rsidR="004D7718" w:rsidRDefault="004D7718" w:rsidP="004D7718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681FA5E4" w14:textId="77777777" w:rsidR="004D7718" w:rsidRDefault="004D7718" w:rsidP="004D7718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14:paraId="311474EB" w14:textId="77777777" w:rsidR="004D7718" w:rsidRPr="004D7718" w:rsidRDefault="004D7718" w:rsidP="004D7718">
      <w:pPr>
        <w:spacing w:after="0"/>
        <w:jc w:val="thaiDistribute"/>
        <w:rPr>
          <w:rFonts w:ascii="TH SarabunPSK" w:hAnsi="TH SarabunPSK" w:cs="TH SarabunPSK" w:hint="cs"/>
          <w:sz w:val="28"/>
          <w:szCs w:val="28"/>
          <w:cs/>
        </w:rPr>
      </w:pPr>
    </w:p>
    <w:p w14:paraId="7038F78D" w14:textId="77777777" w:rsidR="00F31BDD" w:rsidRPr="008C412B" w:rsidRDefault="00F31BDD" w:rsidP="00F31BDD">
      <w:pPr>
        <w:pStyle w:val="a9"/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3F1B9F">
        <w:rPr>
          <w:rFonts w:ascii="TH SarabunPSK" w:hAnsi="TH SarabunPSK" w:cs="TH SarabunPSK"/>
          <w:b/>
          <w:bCs/>
          <w:sz w:val="28"/>
          <w:szCs w:val="28"/>
          <w:cs/>
        </w:rPr>
        <w:t>เอกสารอ้างอิง</w:t>
      </w:r>
    </w:p>
    <w:p w14:paraId="547DD06F" w14:textId="77777777" w:rsidR="00F31BDD" w:rsidRPr="008C412B" w:rsidRDefault="00F31BDD" w:rsidP="00F31BDD">
      <w:pPr>
        <w:pStyle w:val="a9"/>
        <w:spacing w:after="0"/>
        <w:rPr>
          <w:rFonts w:ascii="TH SarabunPSK" w:hAnsi="TH SarabunPSK" w:cs="TH SarabunPSK"/>
          <w:sz w:val="28"/>
          <w:szCs w:val="28"/>
        </w:rPr>
      </w:pPr>
      <w:r w:rsidRPr="008C412B">
        <w:rPr>
          <w:rFonts w:ascii="TH SarabunPSK" w:hAnsi="TH SarabunPSK" w:cs="TH SarabunPSK"/>
          <w:sz w:val="28"/>
          <w:szCs w:val="28"/>
        </w:rPr>
        <w:t xml:space="preserve">[1] </w:t>
      </w:r>
      <w:r w:rsidRPr="008C412B">
        <w:rPr>
          <w:rFonts w:ascii="TH SarabunPSK" w:hAnsi="TH SarabunPSK" w:cs="TH SarabunPSK"/>
          <w:sz w:val="28"/>
          <w:szCs w:val="28"/>
          <w:cs/>
        </w:rPr>
        <w:t>มหาวิทยาลัยเกษตรศาสตร์. (</w:t>
      </w:r>
      <w:r w:rsidRPr="008C412B">
        <w:rPr>
          <w:rFonts w:ascii="TH SarabunPSK" w:hAnsi="TH SarabunPSK" w:cs="TH SarabunPSK"/>
          <w:sz w:val="28"/>
          <w:szCs w:val="28"/>
        </w:rPr>
        <w:t xml:space="preserve">2566). KU Knowledge Management: </w:t>
      </w:r>
      <w:r w:rsidRPr="008C412B">
        <w:rPr>
          <w:rFonts w:ascii="TH SarabunPSK" w:hAnsi="TH SarabunPSK" w:cs="TH SarabunPSK"/>
          <w:sz w:val="28"/>
          <w:szCs w:val="28"/>
          <w:cs/>
        </w:rPr>
        <w:t xml:space="preserve">ระบบการจัดการความรู้มหาวิทยาลัยเกษตรศาสตร์. </w:t>
      </w:r>
      <w:r w:rsidRPr="008C412B">
        <w:rPr>
          <w:rFonts w:ascii="TH SarabunPSK" w:hAnsi="TH SarabunPSK" w:cs="TH SarabunPSK"/>
          <w:sz w:val="28"/>
          <w:szCs w:val="28"/>
        </w:rPr>
        <w:t>https://km.person.ku.ac.th/</w:t>
      </w:r>
    </w:p>
    <w:p w14:paraId="79B22809" w14:textId="77777777" w:rsidR="00F31BDD" w:rsidRPr="008C412B" w:rsidRDefault="00F31BDD" w:rsidP="00F31BDD">
      <w:pPr>
        <w:pStyle w:val="a9"/>
        <w:spacing w:after="0"/>
        <w:rPr>
          <w:rFonts w:ascii="TH SarabunPSK" w:hAnsi="TH SarabunPSK" w:cs="TH SarabunPSK"/>
          <w:sz w:val="28"/>
          <w:szCs w:val="28"/>
        </w:rPr>
      </w:pPr>
      <w:r w:rsidRPr="008C412B">
        <w:rPr>
          <w:rFonts w:ascii="TH SarabunPSK" w:hAnsi="TH SarabunPSK" w:cs="TH SarabunPSK"/>
          <w:sz w:val="28"/>
          <w:szCs w:val="28"/>
        </w:rPr>
        <w:t xml:space="preserve">[2] </w:t>
      </w:r>
      <w:r w:rsidRPr="008C412B">
        <w:rPr>
          <w:rFonts w:ascii="TH SarabunPSK" w:hAnsi="TH SarabunPSK" w:cs="TH SarabunPSK"/>
          <w:sz w:val="28"/>
          <w:szCs w:val="28"/>
          <w:cs/>
        </w:rPr>
        <w:t>มหาวิทยาลัยเกษตรศาสตร์ กองการเจ้าหน้าที่. (</w:t>
      </w:r>
      <w:r w:rsidRPr="008C412B">
        <w:rPr>
          <w:rFonts w:ascii="TH SarabunPSK" w:hAnsi="TH SarabunPSK" w:cs="TH SarabunPSK"/>
          <w:sz w:val="28"/>
          <w:szCs w:val="28"/>
        </w:rPr>
        <w:t>2564). KU-KM Canvas Model [</w:t>
      </w:r>
      <w:r w:rsidRPr="008C412B">
        <w:rPr>
          <w:rFonts w:ascii="TH SarabunPSK" w:hAnsi="TH SarabunPSK" w:cs="TH SarabunPSK"/>
          <w:sz w:val="28"/>
          <w:szCs w:val="28"/>
          <w:cs/>
        </w:rPr>
        <w:t xml:space="preserve">เอกสารประกอบกิจกรรม </w:t>
      </w:r>
      <w:r w:rsidRPr="008C412B">
        <w:rPr>
          <w:rFonts w:ascii="TH SarabunPSK" w:hAnsi="TH SarabunPSK" w:cs="TH SarabunPSK"/>
          <w:sz w:val="28"/>
          <w:szCs w:val="28"/>
        </w:rPr>
        <w:t xml:space="preserve">KU-KM Day </w:t>
      </w:r>
      <w:r w:rsidRPr="008C412B">
        <w:rPr>
          <w:rFonts w:ascii="TH SarabunPSK" w:hAnsi="TH SarabunPSK" w:cs="TH SarabunPSK"/>
          <w:sz w:val="28"/>
          <w:szCs w:val="28"/>
          <w:cs/>
        </w:rPr>
        <w:t xml:space="preserve">ว่าด้วยการประยุกต์ </w:t>
      </w:r>
      <w:r w:rsidRPr="008C412B">
        <w:rPr>
          <w:rFonts w:ascii="TH SarabunPSK" w:hAnsi="TH SarabunPSK" w:cs="TH SarabunPSK"/>
          <w:sz w:val="28"/>
          <w:szCs w:val="28"/>
        </w:rPr>
        <w:t xml:space="preserve">Canvas Model </w:t>
      </w:r>
      <w:r w:rsidRPr="008C412B">
        <w:rPr>
          <w:rFonts w:ascii="TH SarabunPSK" w:hAnsi="TH SarabunPSK" w:cs="TH SarabunPSK"/>
          <w:sz w:val="28"/>
          <w:szCs w:val="28"/>
          <w:cs/>
        </w:rPr>
        <w:t>ในการจัดการความรู้ของมหาวิทยาลัยเกษตรศาสตร์]. มหาวิทยาลัยเกษตรศาสตร์.</w:t>
      </w:r>
    </w:p>
    <w:p w14:paraId="42B6C8D2" w14:textId="77777777" w:rsidR="00F31BDD" w:rsidRDefault="00F31BDD" w:rsidP="00F31BDD">
      <w:pPr>
        <w:pStyle w:val="a9"/>
        <w:spacing w:after="0"/>
        <w:rPr>
          <w:rFonts w:ascii="TH SarabunPSK" w:hAnsi="TH SarabunPSK" w:cs="TH SarabunPSK"/>
          <w:sz w:val="32"/>
          <w:szCs w:val="32"/>
        </w:rPr>
      </w:pPr>
      <w:r w:rsidRPr="008C412B">
        <w:rPr>
          <w:rFonts w:ascii="TH SarabunPSK" w:hAnsi="TH SarabunPSK" w:cs="TH SarabunPSK"/>
          <w:sz w:val="28"/>
          <w:szCs w:val="28"/>
        </w:rPr>
        <w:t xml:space="preserve">[3] Zaidan, F. H. (2020). </w:t>
      </w:r>
      <w:proofErr w:type="spellStart"/>
      <w:r w:rsidRPr="008C412B">
        <w:rPr>
          <w:rFonts w:ascii="TH SarabunPSK" w:hAnsi="TH SarabunPSK" w:cs="TH SarabunPSK"/>
          <w:sz w:val="28"/>
          <w:szCs w:val="28"/>
        </w:rPr>
        <w:t>KMCanvas</w:t>
      </w:r>
      <w:proofErr w:type="spellEnd"/>
      <w:r w:rsidRPr="008C412B">
        <w:rPr>
          <w:rFonts w:ascii="TH SarabunPSK" w:hAnsi="TH SarabunPSK" w:cs="TH SarabunPSK"/>
          <w:sz w:val="28"/>
          <w:szCs w:val="28"/>
        </w:rPr>
        <w:t xml:space="preserve">: Canvas da </w:t>
      </w:r>
      <w:proofErr w:type="spellStart"/>
      <w:r w:rsidRPr="008C412B">
        <w:rPr>
          <w:rFonts w:ascii="TH SarabunPSK" w:hAnsi="TH SarabunPSK" w:cs="TH SarabunPSK"/>
          <w:sz w:val="28"/>
          <w:szCs w:val="28"/>
        </w:rPr>
        <w:t>gestão</w:t>
      </w:r>
      <w:proofErr w:type="spellEnd"/>
      <w:r w:rsidRPr="008C412B">
        <w:rPr>
          <w:rFonts w:ascii="TH SarabunPSK" w:hAnsi="TH SarabunPSK" w:cs="TH SarabunPSK"/>
          <w:sz w:val="28"/>
          <w:szCs w:val="28"/>
        </w:rPr>
        <w:t xml:space="preserve"> do </w:t>
      </w:r>
      <w:proofErr w:type="spellStart"/>
      <w:r w:rsidRPr="008C412B">
        <w:rPr>
          <w:rFonts w:ascii="TH SarabunPSK" w:hAnsi="TH SarabunPSK" w:cs="TH SarabunPSK"/>
          <w:sz w:val="28"/>
          <w:szCs w:val="28"/>
        </w:rPr>
        <w:t>conhecimento</w:t>
      </w:r>
      <w:proofErr w:type="spellEnd"/>
      <w:r w:rsidRPr="008C412B">
        <w:rPr>
          <w:rFonts w:ascii="TH SarabunPSK" w:hAnsi="TH SarabunPSK" w:cs="TH SarabunPSK"/>
          <w:sz w:val="28"/>
          <w:szCs w:val="28"/>
        </w:rPr>
        <w:t xml:space="preserve"> (1st ed.). Consultoria </w:t>
      </w:r>
      <w:proofErr w:type="spellStart"/>
      <w:r w:rsidRPr="008C412B">
        <w:rPr>
          <w:rFonts w:ascii="TH SarabunPSK" w:hAnsi="TH SarabunPSK" w:cs="TH SarabunPSK"/>
          <w:sz w:val="28"/>
          <w:szCs w:val="28"/>
        </w:rPr>
        <w:t>Corporativa</w:t>
      </w:r>
      <w:proofErr w:type="spellEnd"/>
      <w:r w:rsidRPr="008C412B">
        <w:rPr>
          <w:rFonts w:ascii="TH SarabunPSK" w:hAnsi="TH SarabunPSK" w:cs="TH SarabunPSK"/>
          <w:sz w:val="28"/>
          <w:szCs w:val="28"/>
        </w:rPr>
        <w:t xml:space="preserve">. </w:t>
      </w:r>
      <w:r w:rsidRPr="003F61A9">
        <w:rPr>
          <w:rFonts w:ascii="TH SarabunPSK" w:hAnsi="TH SarabunPSK" w:cs="TH SarabunPSK"/>
          <w:sz w:val="32"/>
          <w:szCs w:val="32"/>
        </w:rPr>
        <w:t xml:space="preserve"> </w:t>
      </w:r>
    </w:p>
    <w:p w14:paraId="19B09398" w14:textId="3CFB0896" w:rsidR="00F31BDD" w:rsidRPr="002646DD" w:rsidRDefault="00F31BDD" w:rsidP="002646DD">
      <w:pPr>
        <w:rPr>
          <w:rFonts w:ascii="TH SarabunPSK" w:hAnsi="TH SarabunPSK" w:cs="TH SarabunPSK"/>
          <w:sz w:val="32"/>
          <w:szCs w:val="32"/>
        </w:rPr>
      </w:pPr>
    </w:p>
    <w:sectPr w:rsidR="00F31BDD" w:rsidRPr="002646DD" w:rsidSect="002646DD">
      <w:pgSz w:w="11906" w:h="16838"/>
      <w:pgMar w:top="720" w:right="720" w:bottom="89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4837"/>
    <w:multiLevelType w:val="hybridMultilevel"/>
    <w:tmpl w:val="344A7020"/>
    <w:lvl w:ilvl="0" w:tplc="E9282F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E5289A4">
      <w:numFmt w:val="bullet"/>
      <w:lvlText w:val="–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64CC"/>
    <w:multiLevelType w:val="multilevel"/>
    <w:tmpl w:val="7020F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D76530"/>
    <w:multiLevelType w:val="multilevel"/>
    <w:tmpl w:val="3CC8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947D7"/>
    <w:multiLevelType w:val="multilevel"/>
    <w:tmpl w:val="690C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33572">
    <w:abstractNumId w:val="0"/>
  </w:num>
  <w:num w:numId="2" w16cid:durableId="1657297087">
    <w:abstractNumId w:val="3"/>
  </w:num>
  <w:num w:numId="3" w16cid:durableId="1981306844">
    <w:abstractNumId w:val="1"/>
  </w:num>
  <w:num w:numId="4" w16cid:durableId="154921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DD"/>
    <w:rsid w:val="002646DD"/>
    <w:rsid w:val="004D7718"/>
    <w:rsid w:val="00772163"/>
    <w:rsid w:val="00B03623"/>
    <w:rsid w:val="00B4018D"/>
    <w:rsid w:val="00B81796"/>
    <w:rsid w:val="00BC215A"/>
    <w:rsid w:val="00C64F7A"/>
    <w:rsid w:val="00D23C3A"/>
    <w:rsid w:val="00F3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86D5"/>
  <w15:chartTrackingRefBased/>
  <w15:docId w15:val="{029FD430-43E2-472E-A570-9CABA628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BDD"/>
  </w:style>
  <w:style w:type="paragraph" w:styleId="1">
    <w:name w:val="heading 1"/>
    <w:basedOn w:val="a"/>
    <w:next w:val="a"/>
    <w:link w:val="10"/>
    <w:uiPriority w:val="9"/>
    <w:qFormat/>
    <w:rsid w:val="00F31BD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D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D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1B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1B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1B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1B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1BD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1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1B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1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1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B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1B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1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1B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1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1B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1BD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31BDD"/>
    <w:pPr>
      <w:spacing w:after="0"/>
    </w:pPr>
    <w:rPr>
      <w:rFonts w:eastAsiaTheme="minorEastAsia"/>
      <w:kern w:val="0"/>
      <w:szCs w:val="24"/>
      <w:lang w:val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31BD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3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user</cp:lastModifiedBy>
  <cp:revision>2</cp:revision>
  <cp:lastPrinted>2026-04-21T07:53:00Z</cp:lastPrinted>
  <dcterms:created xsi:type="dcterms:W3CDTF">2026-04-21T07:53:00Z</dcterms:created>
  <dcterms:modified xsi:type="dcterms:W3CDTF">2026-04-21T07:53:00Z</dcterms:modified>
</cp:coreProperties>
</file>